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69971" w14:textId="77777777" w:rsidR="001F5E6F" w:rsidRDefault="001F5E6F">
      <w:pPr>
        <w:jc w:val="center"/>
        <w:rPr>
          <w:sz w:val="24"/>
        </w:rPr>
      </w:pPr>
      <w:r>
        <w:rPr>
          <w:sz w:val="24"/>
        </w:rPr>
        <w:t xml:space="preserve">LEGAL NOTICE </w:t>
      </w:r>
    </w:p>
    <w:p w14:paraId="5BD97C16" w14:textId="77777777" w:rsidR="001F5E6F" w:rsidRDefault="001F5E6F">
      <w:pPr>
        <w:jc w:val="both"/>
        <w:rPr>
          <w:sz w:val="24"/>
        </w:rPr>
      </w:pPr>
    </w:p>
    <w:p w14:paraId="417A3162" w14:textId="77777777" w:rsidR="001F5E6F" w:rsidRDefault="001F5E6F">
      <w:pPr>
        <w:jc w:val="both"/>
        <w:rPr>
          <w:sz w:val="24"/>
        </w:rPr>
      </w:pPr>
    </w:p>
    <w:p w14:paraId="07C54AD5" w14:textId="0D14BDD5" w:rsidR="001F5E6F" w:rsidRDefault="001F5E6F">
      <w:pPr>
        <w:pStyle w:val="BodyText"/>
      </w:pPr>
      <w:r>
        <w:t xml:space="preserve">By order of the Commissioners’ Court of </w:t>
      </w:r>
      <w:r w:rsidR="007856E9">
        <w:t>Eastland</w:t>
      </w:r>
      <w:r>
        <w:t xml:space="preserve"> County, Texas, the County Auditor will receive bids until</w:t>
      </w:r>
      <w:r>
        <w:rPr>
          <w:b/>
          <w:bCs/>
        </w:rPr>
        <w:t xml:space="preserve"> </w:t>
      </w:r>
      <w:r w:rsidR="0067548F">
        <w:rPr>
          <w:b/>
          <w:bCs/>
        </w:rPr>
        <w:t>12</w:t>
      </w:r>
      <w:r>
        <w:rPr>
          <w:b/>
          <w:bCs/>
        </w:rPr>
        <w:t>:</w:t>
      </w:r>
      <w:r>
        <w:rPr>
          <w:b/>
        </w:rPr>
        <w:t>00 P.M.,</w:t>
      </w:r>
      <w:r>
        <w:t xml:space="preserve"> </w:t>
      </w:r>
      <w:r w:rsidR="009C3876" w:rsidRPr="00E452A0">
        <w:rPr>
          <w:b/>
          <w:bCs/>
        </w:rPr>
        <w:t>Wednesday</w:t>
      </w:r>
      <w:r>
        <w:rPr>
          <w:b/>
          <w:bCs/>
        </w:rPr>
        <w:t>,</w:t>
      </w:r>
      <w:r>
        <w:rPr>
          <w:b/>
        </w:rPr>
        <w:t xml:space="preserve"> </w:t>
      </w:r>
      <w:r w:rsidR="00BE7D92">
        <w:rPr>
          <w:b/>
        </w:rPr>
        <w:t xml:space="preserve">March </w:t>
      </w:r>
      <w:r w:rsidR="003824B9">
        <w:rPr>
          <w:b/>
        </w:rPr>
        <w:t>2</w:t>
      </w:r>
      <w:r w:rsidR="007B7581">
        <w:rPr>
          <w:b/>
        </w:rPr>
        <w:t>0</w:t>
      </w:r>
      <w:r w:rsidR="00D14A19">
        <w:rPr>
          <w:b/>
        </w:rPr>
        <w:t xml:space="preserve">, </w:t>
      </w:r>
      <w:r w:rsidR="00E452A0">
        <w:rPr>
          <w:b/>
        </w:rPr>
        <w:t>2024</w:t>
      </w:r>
      <w:r>
        <w:rPr>
          <w:b/>
        </w:rPr>
        <w:t xml:space="preserve">, </w:t>
      </w:r>
      <w:r>
        <w:t>for</w:t>
      </w:r>
      <w:r>
        <w:rPr>
          <w:b/>
        </w:rPr>
        <w:t xml:space="preserve"> </w:t>
      </w:r>
      <w:r w:rsidR="00562D56">
        <w:t>Road Mat</w:t>
      </w:r>
      <w:r w:rsidR="005A4666">
        <w:t>er</w:t>
      </w:r>
      <w:r w:rsidR="00562D56">
        <w:t>ials</w:t>
      </w:r>
      <w:r>
        <w:t xml:space="preserve"> to be used by </w:t>
      </w:r>
      <w:r w:rsidR="0099300F">
        <w:t>Eastl</w:t>
      </w:r>
      <w:r w:rsidR="007856E9">
        <w:t>a</w:t>
      </w:r>
      <w:r w:rsidR="0099300F">
        <w:t>nd</w:t>
      </w:r>
      <w:r>
        <w:t xml:space="preserve"> County for a period of twelve (12) months, beginning </w:t>
      </w:r>
      <w:r w:rsidR="00D14A19">
        <w:t xml:space="preserve">April 1, </w:t>
      </w:r>
      <w:r w:rsidR="00E452A0">
        <w:t>2024</w:t>
      </w:r>
      <w:r>
        <w:t xml:space="preserve">. </w:t>
      </w:r>
      <w:r>
        <w:rPr>
          <w:bCs/>
        </w:rPr>
        <w:t xml:space="preserve">Funds </w:t>
      </w:r>
      <w:r>
        <w:t xml:space="preserve">for payment have been provided through the </w:t>
      </w:r>
      <w:r w:rsidR="0099300F">
        <w:t>Eastl</w:t>
      </w:r>
      <w:r w:rsidR="007856E9">
        <w:t>a</w:t>
      </w:r>
      <w:r w:rsidR="0099300F">
        <w:t>nd</w:t>
      </w:r>
      <w:r>
        <w:t xml:space="preserve"> County budget approved by the Commissioners’ Court for the fiscal year.  Bidders must use </w:t>
      </w:r>
      <w:r w:rsidR="00562D56">
        <w:t xml:space="preserve">unit pricing by the yard or by </w:t>
      </w:r>
      <w:r w:rsidR="00C03EF6">
        <w:t xml:space="preserve">the </w:t>
      </w:r>
      <w:proofErr w:type="gramStart"/>
      <w:r w:rsidR="00562D56">
        <w:t>ton</w:t>
      </w:r>
      <w:proofErr w:type="gramEnd"/>
      <w:r>
        <w:t xml:space="preserve">.  Complete bid specifications are available at </w:t>
      </w:r>
      <w:r w:rsidR="0099300F">
        <w:t xml:space="preserve">Eastland </w:t>
      </w:r>
      <w:r>
        <w:t xml:space="preserve">County Auditor’s Office or on </w:t>
      </w:r>
      <w:r w:rsidR="0099300F">
        <w:t>Eastland</w:t>
      </w:r>
      <w:r>
        <w:t xml:space="preserve"> County’s website </w:t>
      </w:r>
      <w:hyperlink r:id="rId4" w:history="1">
        <w:r w:rsidR="0099300F" w:rsidRPr="00254641">
          <w:rPr>
            <w:rStyle w:val="Hyperlink"/>
          </w:rPr>
          <w:t>www.eastlandcountytexas.com</w:t>
        </w:r>
      </w:hyperlink>
      <w:r w:rsidR="0099300F">
        <w:t xml:space="preserve"> </w:t>
      </w:r>
      <w:r>
        <w:t xml:space="preserve">. </w:t>
      </w:r>
      <w:r w:rsidR="0099300F">
        <w:t>B</w:t>
      </w:r>
      <w:r w:rsidR="00544E6D">
        <w:rPr>
          <w:bCs/>
        </w:rPr>
        <w:t xml:space="preserve">ids must be </w:t>
      </w:r>
      <w:r w:rsidR="0099300F">
        <w:rPr>
          <w:bCs/>
        </w:rPr>
        <w:t xml:space="preserve">sealed and </w:t>
      </w:r>
      <w:r w:rsidR="00544E6D">
        <w:rPr>
          <w:bCs/>
        </w:rPr>
        <w:t>addressed</w:t>
      </w:r>
      <w:r>
        <w:rPr>
          <w:bCs/>
        </w:rPr>
        <w:t xml:space="preserve"> to </w:t>
      </w:r>
      <w:r w:rsidR="009F7D70">
        <w:rPr>
          <w:bCs/>
        </w:rPr>
        <w:t xml:space="preserve">Loretta Key, </w:t>
      </w:r>
      <w:r w:rsidR="0099300F">
        <w:rPr>
          <w:bCs/>
        </w:rPr>
        <w:t>Eastland</w:t>
      </w:r>
      <w:r>
        <w:t xml:space="preserve"> County Auditor</w:t>
      </w:r>
      <w:r w:rsidR="00F125D2">
        <w:t xml:space="preserve">, 100 </w:t>
      </w:r>
      <w:r w:rsidR="0099300F">
        <w:t>W. Main Street</w:t>
      </w:r>
      <w:r w:rsidR="00544E6D">
        <w:t>, S</w:t>
      </w:r>
      <w:r w:rsidR="0099300F">
        <w:t>uite 205</w:t>
      </w:r>
      <w:r>
        <w:t xml:space="preserve">, </w:t>
      </w:r>
      <w:r w:rsidR="0099300F">
        <w:t>Eastland</w:t>
      </w:r>
      <w:r>
        <w:t>, Texas 76</w:t>
      </w:r>
      <w:r w:rsidR="0099300F">
        <w:t>448</w:t>
      </w:r>
      <w:r>
        <w:t xml:space="preserve">.  Sealed bids must be </w:t>
      </w:r>
      <w:r w:rsidR="0099300F">
        <w:t>plainly marked “</w:t>
      </w:r>
      <w:r w:rsidR="00562D56">
        <w:t>Road Material</w:t>
      </w:r>
      <w:r w:rsidR="0099300F">
        <w:t xml:space="preserve"> Bid”.</w:t>
      </w:r>
      <w:r w:rsidR="00544E6D">
        <w:t xml:space="preserve"> Bids will be opened in </w:t>
      </w:r>
      <w:r w:rsidR="0006418C">
        <w:t xml:space="preserve">a </w:t>
      </w:r>
      <w:r w:rsidR="007D0CA5">
        <w:t>regular</w:t>
      </w:r>
      <w:r w:rsidR="0006418C">
        <w:t xml:space="preserve"> </w:t>
      </w:r>
      <w:r w:rsidR="00544E6D">
        <w:t>Commissioners’ Court</w:t>
      </w:r>
      <w:r w:rsidR="00697C63">
        <w:t xml:space="preserve"> m</w:t>
      </w:r>
      <w:r w:rsidR="0006418C">
        <w:t xml:space="preserve">eeting </w:t>
      </w:r>
      <w:r w:rsidR="00544E6D">
        <w:t xml:space="preserve">on </w:t>
      </w:r>
      <w:r w:rsidR="009D273C">
        <w:t>Monday</w:t>
      </w:r>
      <w:r w:rsidR="00544E6D">
        <w:t xml:space="preserve">, </w:t>
      </w:r>
      <w:r w:rsidR="00D14A19">
        <w:t xml:space="preserve">March </w:t>
      </w:r>
      <w:r w:rsidR="009D273C">
        <w:t>2</w:t>
      </w:r>
      <w:r w:rsidR="009C3876">
        <w:t>5</w:t>
      </w:r>
      <w:r w:rsidR="00D14A19">
        <w:t xml:space="preserve">, </w:t>
      </w:r>
      <w:r w:rsidR="00E452A0">
        <w:t>2024</w:t>
      </w:r>
      <w:r w:rsidR="00544E6D">
        <w:t xml:space="preserve">, at </w:t>
      </w:r>
      <w:r w:rsidR="009D273C">
        <w:t>9</w:t>
      </w:r>
      <w:r w:rsidR="0099300F">
        <w:t>:</w:t>
      </w:r>
      <w:r w:rsidR="009D273C">
        <w:t>00</w:t>
      </w:r>
      <w:r w:rsidR="0099300F">
        <w:t xml:space="preserve"> </w:t>
      </w:r>
      <w:r w:rsidR="009D273C">
        <w:t>A</w:t>
      </w:r>
      <w:r w:rsidR="0099300F">
        <w:t>.M</w:t>
      </w:r>
      <w:r w:rsidR="00544E6D">
        <w:t xml:space="preserve">.  </w:t>
      </w:r>
      <w:r>
        <w:rPr>
          <w:b/>
        </w:rPr>
        <w:t xml:space="preserve"> </w:t>
      </w:r>
      <w:r w:rsidR="0099300F">
        <w:t xml:space="preserve">Eastland </w:t>
      </w:r>
      <w:r w:rsidR="00544E6D">
        <w:t xml:space="preserve">County </w:t>
      </w:r>
      <w:r>
        <w:t xml:space="preserve">reserves the right to reject </w:t>
      </w:r>
      <w:proofErr w:type="gramStart"/>
      <w:r>
        <w:t>any and all</w:t>
      </w:r>
      <w:proofErr w:type="gramEnd"/>
      <w:r w:rsidR="00544E6D">
        <w:t xml:space="preserve"> bids/</w:t>
      </w:r>
      <w:r>
        <w:t xml:space="preserve">proposals. </w:t>
      </w:r>
    </w:p>
    <w:p w14:paraId="36D472C5" w14:textId="77777777" w:rsidR="001F5E6F" w:rsidRDefault="001F5E6F">
      <w:pPr>
        <w:pStyle w:val="BodyText"/>
      </w:pPr>
    </w:p>
    <w:p w14:paraId="0F43BB8C" w14:textId="77777777" w:rsidR="001F5E6F" w:rsidRDefault="001F5E6F">
      <w:pPr>
        <w:pStyle w:val="BodyText"/>
      </w:pPr>
    </w:p>
    <w:p w14:paraId="347EA461" w14:textId="77777777" w:rsidR="001F5E6F" w:rsidRDefault="001F5E6F">
      <w:pPr>
        <w:pStyle w:val="BodyText"/>
      </w:pPr>
    </w:p>
    <w:p w14:paraId="7974F1C1" w14:textId="77777777" w:rsidR="001F5E6F" w:rsidRDefault="001F5E6F">
      <w:pPr>
        <w:pStyle w:val="BodyText"/>
      </w:pPr>
      <w:r>
        <w:t>******************************************************************************</w:t>
      </w:r>
    </w:p>
    <w:p w14:paraId="166B751F" w14:textId="77777777" w:rsidR="001F5E6F" w:rsidRDefault="001F5E6F">
      <w:pPr>
        <w:pStyle w:val="Heading2"/>
        <w:tabs>
          <w:tab w:val="left" w:pos="5040"/>
        </w:tabs>
        <w:ind w:firstLine="2880"/>
        <w:jc w:val="left"/>
      </w:pPr>
      <w:r>
        <w:rPr>
          <w:sz w:val="20"/>
        </w:rPr>
        <w:tab/>
      </w:r>
      <w:r>
        <w:t xml:space="preserve"> </w:t>
      </w:r>
    </w:p>
    <w:p w14:paraId="3378F16A" w14:textId="77777777" w:rsidR="001F5E6F" w:rsidRDefault="001F5E6F" w:rsidP="007856E9">
      <w:pPr>
        <w:pStyle w:val="Heading2"/>
        <w:tabs>
          <w:tab w:val="left" w:pos="5040"/>
        </w:tabs>
        <w:ind w:firstLine="2880"/>
        <w:jc w:val="left"/>
      </w:pPr>
      <w:r>
        <w:tab/>
      </w:r>
    </w:p>
    <w:p w14:paraId="41D25077" w14:textId="77777777" w:rsidR="001F5E6F" w:rsidRDefault="001F5E6F">
      <w:pPr>
        <w:jc w:val="center"/>
      </w:pPr>
    </w:p>
    <w:p w14:paraId="3C65C0B8" w14:textId="77777777" w:rsidR="001F5E6F" w:rsidRDefault="001F5E6F">
      <w:pPr>
        <w:jc w:val="both"/>
      </w:pPr>
    </w:p>
    <w:p w14:paraId="269F245E" w14:textId="77777777" w:rsidR="001F5E6F" w:rsidRDefault="001F5E6F">
      <w:pPr>
        <w:jc w:val="center"/>
      </w:pPr>
      <w:r>
        <w:t xml:space="preserve"> </w:t>
      </w:r>
    </w:p>
    <w:p w14:paraId="4242F59A" w14:textId="77777777" w:rsidR="001F5E6F" w:rsidRDefault="001F5E6F">
      <w:pPr>
        <w:tabs>
          <w:tab w:val="left" w:pos="90"/>
        </w:tabs>
      </w:pPr>
    </w:p>
    <w:sectPr w:rsidR="001F5E6F" w:rsidSect="00D821D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C1A"/>
    <w:rsid w:val="0006418C"/>
    <w:rsid w:val="000E7D8D"/>
    <w:rsid w:val="001F5E6F"/>
    <w:rsid w:val="00266509"/>
    <w:rsid w:val="00330D7B"/>
    <w:rsid w:val="00381C4E"/>
    <w:rsid w:val="003824B9"/>
    <w:rsid w:val="003842F5"/>
    <w:rsid w:val="004A50DD"/>
    <w:rsid w:val="004A7298"/>
    <w:rsid w:val="00544E6D"/>
    <w:rsid w:val="00562D56"/>
    <w:rsid w:val="005A4666"/>
    <w:rsid w:val="00602132"/>
    <w:rsid w:val="0067548F"/>
    <w:rsid w:val="00697C63"/>
    <w:rsid w:val="00727C1A"/>
    <w:rsid w:val="007856E9"/>
    <w:rsid w:val="007B7581"/>
    <w:rsid w:val="007D0CA5"/>
    <w:rsid w:val="0099300F"/>
    <w:rsid w:val="009C3876"/>
    <w:rsid w:val="009D273C"/>
    <w:rsid w:val="009F7D70"/>
    <w:rsid w:val="00A2287E"/>
    <w:rsid w:val="00A265E4"/>
    <w:rsid w:val="00A42F8F"/>
    <w:rsid w:val="00BE7D92"/>
    <w:rsid w:val="00C03EF6"/>
    <w:rsid w:val="00C706C4"/>
    <w:rsid w:val="00CF4A0A"/>
    <w:rsid w:val="00D14A19"/>
    <w:rsid w:val="00D20B58"/>
    <w:rsid w:val="00D821DC"/>
    <w:rsid w:val="00E452A0"/>
    <w:rsid w:val="00EE44DB"/>
    <w:rsid w:val="00F125D2"/>
    <w:rsid w:val="00F8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580C84"/>
  <w15:docId w15:val="{E3B49EC7-2B08-4615-BBE5-19EB4961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87E"/>
  </w:style>
  <w:style w:type="paragraph" w:styleId="Heading2">
    <w:name w:val="heading 2"/>
    <w:basedOn w:val="Normal"/>
    <w:next w:val="Normal"/>
    <w:qFormat/>
    <w:rsid w:val="00A2287E"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A2287E"/>
    <w:pPr>
      <w:jc w:val="both"/>
    </w:pPr>
    <w:rPr>
      <w:sz w:val="24"/>
    </w:rPr>
  </w:style>
  <w:style w:type="character" w:styleId="Hyperlink">
    <w:name w:val="Hyperlink"/>
    <w:basedOn w:val="DefaultParagraphFont"/>
    <w:semiHidden/>
    <w:rsid w:val="00A228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A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astlandcountytex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 NOTICE</vt:lpstr>
    </vt:vector>
  </TitlesOfParts>
  <Company>Collin County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 NOTICE</dc:title>
  <dc:creator>Collin County</dc:creator>
  <cp:lastModifiedBy>County of Eastland</cp:lastModifiedBy>
  <cp:revision>2</cp:revision>
  <cp:lastPrinted>2020-02-26T17:21:00Z</cp:lastPrinted>
  <dcterms:created xsi:type="dcterms:W3CDTF">2024-02-19T21:35:00Z</dcterms:created>
  <dcterms:modified xsi:type="dcterms:W3CDTF">2024-02-19T21:35:00Z</dcterms:modified>
</cp:coreProperties>
</file>